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F58B" w14:textId="6E244243" w:rsidR="007C3112" w:rsidRPr="003E0B47" w:rsidRDefault="007C3112" w:rsidP="007C3112">
      <w:pPr>
        <w:pStyle w:val="Heading2"/>
      </w:pPr>
      <w:r>
        <w:t>ATTACHMENT B – TERMS AND CONDITIONS FOR PRIZE GRANTS</w:t>
      </w:r>
      <w:r w:rsidR="00CA101A">
        <w:t xml:space="preserve"> - 2022</w:t>
      </w:r>
    </w:p>
    <w:p w14:paraId="1704CD3C" w14:textId="77777777" w:rsidR="007C3112" w:rsidRPr="005719CC" w:rsidRDefault="007C3112" w:rsidP="007C3112">
      <w:pPr>
        <w:jc w:val="both"/>
      </w:pPr>
    </w:p>
    <w:p w14:paraId="2E423450" w14:textId="77777777" w:rsidR="007C3112" w:rsidRPr="005719CC" w:rsidRDefault="007C3112" w:rsidP="007C3112">
      <w:pPr>
        <w:jc w:val="both"/>
        <w:rPr>
          <w:b/>
        </w:rPr>
      </w:pPr>
      <w:r w:rsidRPr="005719CC">
        <w:rPr>
          <w:b/>
        </w:rPr>
        <w:t>Prize Grants</w:t>
      </w:r>
    </w:p>
    <w:p w14:paraId="3CDDBFC6" w14:textId="77777777" w:rsidR="007C3112" w:rsidRDefault="007C3112" w:rsidP="007C3112">
      <w:pPr>
        <w:jc w:val="both"/>
      </w:pPr>
    </w:p>
    <w:p w14:paraId="2212D930" w14:textId="77777777" w:rsidR="007C3112" w:rsidRDefault="007C3112" w:rsidP="007C3112">
      <w:pPr>
        <w:jc w:val="both"/>
      </w:pPr>
      <w:r>
        <w:t>Prize Grants are the funds held in trust for the teams and are to be paid out according to the procedures which, are in part, but not comprehensively listed below:</w:t>
      </w:r>
    </w:p>
    <w:p w14:paraId="4822BA23" w14:textId="77777777" w:rsidR="007C3112" w:rsidRDefault="007C3112" w:rsidP="007C3112">
      <w:pPr>
        <w:jc w:val="both"/>
      </w:pPr>
    </w:p>
    <w:p w14:paraId="774BB74A" w14:textId="77777777" w:rsidR="007C3112" w:rsidRDefault="007C3112" w:rsidP="007C3112">
      <w:pPr>
        <w:jc w:val="both"/>
      </w:pPr>
      <w:r>
        <w:t>Specifically allowed expenses include: entry fees, regatta travel expenses, regatta housing, boat transportation costs, coaching fees, a food per-diem of $30/day when training or at a regatta.</w:t>
      </w:r>
    </w:p>
    <w:p w14:paraId="2EC38546" w14:textId="77777777" w:rsidR="007C3112" w:rsidRDefault="007C3112" w:rsidP="007C3112">
      <w:pPr>
        <w:jc w:val="both"/>
      </w:pPr>
    </w:p>
    <w:p w14:paraId="1DDC9DC8" w14:textId="77777777" w:rsidR="007C3112" w:rsidRDefault="007C3112" w:rsidP="007C3112">
      <w:pPr>
        <w:jc w:val="both"/>
      </w:pPr>
      <w:r>
        <w:t>Equipment excluded: complete boats and hulls.</w:t>
      </w:r>
    </w:p>
    <w:p w14:paraId="339DC2D8" w14:textId="77777777" w:rsidR="007C3112" w:rsidRDefault="007C3112" w:rsidP="007C3112">
      <w:pPr>
        <w:jc w:val="both"/>
      </w:pPr>
    </w:p>
    <w:p w14:paraId="4648B35B" w14:textId="77777777" w:rsidR="007C3112" w:rsidRDefault="007C3112" w:rsidP="007C3112">
      <w:pPr>
        <w:jc w:val="both"/>
      </w:pPr>
      <w:r>
        <w:t>Prohibited expenses include: rent, alcohol, uniforms, clothing,</w:t>
      </w:r>
      <w:r w:rsidRPr="001F1F5F">
        <w:t xml:space="preserve"> </w:t>
      </w:r>
      <w:r>
        <w:t>wetsuits (exceptions may be made when buying Gill products through Oakcliff), sunglasses, excessively expensive travel or housing, partners and friends’ expenses.</w:t>
      </w:r>
    </w:p>
    <w:p w14:paraId="6E15908F" w14:textId="77777777" w:rsidR="007C3112" w:rsidRDefault="007C3112" w:rsidP="007C3112">
      <w:pPr>
        <w:jc w:val="both"/>
      </w:pPr>
    </w:p>
    <w:p w14:paraId="4C57AA5F" w14:textId="77777777" w:rsidR="007C3112" w:rsidRDefault="007C3112" w:rsidP="007C3112">
      <w:pPr>
        <w:jc w:val="both"/>
      </w:pPr>
      <w:r>
        <w:t>Exceptions may be allowed with clear explanation as to how that expense is mission-critical to an athlete’s goal of winning an Olympic medal and with prior approval a minimum of 30 days before expenditure.</w:t>
      </w:r>
    </w:p>
    <w:p w14:paraId="5A2FD20E" w14:textId="77777777" w:rsidR="007C3112" w:rsidRDefault="007C3112" w:rsidP="007C3112">
      <w:pPr>
        <w:jc w:val="both"/>
      </w:pPr>
    </w:p>
    <w:p w14:paraId="779A513A" w14:textId="77777777" w:rsidR="007C3112" w:rsidRPr="002C576A" w:rsidRDefault="007C3112" w:rsidP="007C3112">
      <w:pPr>
        <w:jc w:val="both"/>
        <w:rPr>
          <w:b/>
        </w:rPr>
      </w:pPr>
      <w:r w:rsidRPr="005719CC">
        <w:rPr>
          <w:b/>
        </w:rPr>
        <w:t>Administration</w:t>
      </w:r>
    </w:p>
    <w:p w14:paraId="762B1EB8" w14:textId="77777777" w:rsidR="007C3112" w:rsidRDefault="007C3112" w:rsidP="007C3112">
      <w:pPr>
        <w:jc w:val="both"/>
      </w:pPr>
    </w:p>
    <w:p w14:paraId="6F467466" w14:textId="77777777" w:rsidR="007C3112" w:rsidRDefault="007C3112" w:rsidP="007C3112">
      <w:pPr>
        <w:jc w:val="both"/>
      </w:pPr>
      <w:r>
        <w:t>Preapproved budgets are expected be paid within 15 days of receipt of proper documentation.</w:t>
      </w:r>
    </w:p>
    <w:p w14:paraId="7CEC5B1F" w14:textId="77777777" w:rsidR="007C3112" w:rsidRDefault="007C3112" w:rsidP="007C3112">
      <w:pPr>
        <w:jc w:val="both"/>
      </w:pPr>
    </w:p>
    <w:p w14:paraId="1270AE06" w14:textId="77777777" w:rsidR="007C3112" w:rsidRDefault="007C3112" w:rsidP="007C3112">
      <w:pPr>
        <w:jc w:val="both"/>
      </w:pPr>
      <w:r>
        <w:t>Non-preapproved expenses may take up to 30 days from receipt of proper documentation before payout.</w:t>
      </w:r>
    </w:p>
    <w:p w14:paraId="07D0D61A" w14:textId="77777777" w:rsidR="007C3112" w:rsidRDefault="007C3112" w:rsidP="007C3112">
      <w:pPr>
        <w:jc w:val="both"/>
      </w:pPr>
    </w:p>
    <w:p w14:paraId="71B26694" w14:textId="77777777" w:rsidR="007C3112" w:rsidRDefault="007C3112" w:rsidP="007C3112">
      <w:pPr>
        <w:jc w:val="both"/>
      </w:pPr>
      <w:r>
        <w:t>No grants will be paid out without proper documentation (receipts).</w:t>
      </w:r>
    </w:p>
    <w:p w14:paraId="64163260" w14:textId="77777777" w:rsidR="007C3112" w:rsidRDefault="007C3112" w:rsidP="007C3112">
      <w:pPr>
        <w:jc w:val="both"/>
      </w:pPr>
    </w:p>
    <w:p w14:paraId="42977B65" w14:textId="77777777" w:rsidR="007C3112" w:rsidRDefault="007C3112" w:rsidP="007C3112">
      <w:r>
        <w:t xml:space="preserve">Instructions and documents for request of reimbursement will be posted at </w:t>
      </w:r>
      <w:hyperlink r:id="rId7" w:history="1">
        <w:r w:rsidRPr="00182DA2">
          <w:rPr>
            <w:rStyle w:val="Hyperlink"/>
          </w:rPr>
          <w:t>https://www.oakcliffsailing.org/regattas/</w:t>
        </w:r>
      </w:hyperlink>
      <w:r>
        <w:t>.</w:t>
      </w:r>
    </w:p>
    <w:p w14:paraId="319F0DCB" w14:textId="3D087018" w:rsidR="005E7C3B" w:rsidRDefault="00000000" w:rsidP="007C3112"/>
    <w:p w14:paraId="07C12662" w14:textId="17EA3307" w:rsidR="004E1C98" w:rsidRDefault="004E1C98" w:rsidP="007C3112"/>
    <w:p w14:paraId="0EB45A94" w14:textId="38039ABC" w:rsidR="004E1C98" w:rsidRDefault="004E1C98" w:rsidP="007C3112"/>
    <w:p w14:paraId="191B4B9F" w14:textId="320ADB3D" w:rsidR="004E1C98" w:rsidRPr="00BA0C86" w:rsidRDefault="004E1C98" w:rsidP="004E1C98">
      <w:pPr>
        <w:pStyle w:val="ListParagraph"/>
        <w:numPr>
          <w:ilvl w:val="1"/>
          <w:numId w:val="2"/>
        </w:numPr>
        <w:spacing w:after="120" w:line="360" w:lineRule="auto"/>
        <w:jc w:val="both"/>
      </w:pPr>
      <w:r w:rsidRPr="003E0B47">
        <w:t xml:space="preserve">Prize Grants for the Triple Crown Series will be allocated as follows: Each class will have a $100,000 Prize Grant Pool to be split between the </w:t>
      </w:r>
      <w:r w:rsidR="00CA101A">
        <w:t>three</w:t>
      </w:r>
      <w:r w:rsidRPr="003E0B47">
        <w:t xml:space="preserve"> (3) Triple Crown Ser</w:t>
      </w:r>
      <w:r>
        <w:t>ies events as described in NOR 5</w:t>
      </w:r>
      <w:r w:rsidRPr="003E0B47">
        <w:t xml:space="preserve">.4 and subject to NOR 14.3. The prize grants will be distributed for each event within </w:t>
      </w:r>
      <w:r>
        <w:t xml:space="preserve">the classes as follows: </w:t>
      </w:r>
      <w:r w:rsidRPr="00BA0C86">
        <w:t xml:space="preserve">1st – </w:t>
      </w:r>
      <w:r w:rsidR="004B0ED8">
        <w:t>50</w:t>
      </w:r>
      <w:r w:rsidRPr="00BA0C86">
        <w:t xml:space="preserve">% ($16,666 per class, per event) 2nd – </w:t>
      </w:r>
      <w:r w:rsidR="004B0ED8">
        <w:t>20</w:t>
      </w:r>
      <w:r w:rsidRPr="00BA0C86">
        <w:t>% ($13,333 per class, per event) 3rd – 10% ($3,333 per class, per event)</w:t>
      </w:r>
      <w:r w:rsidR="00150955">
        <w:t xml:space="preserve">  4-8</w:t>
      </w:r>
      <w:r w:rsidR="00150955" w:rsidRPr="00150955">
        <w:rPr>
          <w:vertAlign w:val="superscript"/>
        </w:rPr>
        <w:t>th</w:t>
      </w:r>
      <w:r w:rsidR="00150955">
        <w:t>- 4% ($1,333 per class, per event)</w:t>
      </w:r>
    </w:p>
    <w:p w14:paraId="4730E02A" w14:textId="77777777" w:rsidR="004E1C98" w:rsidRDefault="004E1C98" w:rsidP="004E1C98">
      <w:pPr>
        <w:pStyle w:val="ListParagraph"/>
        <w:numPr>
          <w:ilvl w:val="1"/>
          <w:numId w:val="2"/>
        </w:numPr>
        <w:spacing w:after="120" w:line="360" w:lineRule="auto"/>
        <w:jc w:val="both"/>
      </w:pPr>
      <w:r w:rsidRPr="003E0B47">
        <w:t>The following restrictions on the prize grant alloca</w:t>
      </w:r>
      <w:r>
        <w:t>tion as described in NOR 14:</w:t>
      </w:r>
    </w:p>
    <w:p w14:paraId="39147716" w14:textId="77777777" w:rsidR="004E1C98" w:rsidRDefault="004E1C98" w:rsidP="004E1C98">
      <w:pPr>
        <w:pStyle w:val="ListParagraph"/>
        <w:numPr>
          <w:ilvl w:val="2"/>
          <w:numId w:val="2"/>
        </w:numPr>
        <w:spacing w:after="120" w:line="360" w:lineRule="auto"/>
        <w:jc w:val="both"/>
      </w:pPr>
      <w:r w:rsidRPr="002730DE">
        <w:t>If a minimum of eight (8) teams in any class compete in any individual Triple Crown Series event 100% of the prize grant pool will be allocated for that class in that event.</w:t>
      </w:r>
    </w:p>
    <w:p w14:paraId="612959F0" w14:textId="77777777" w:rsidR="004E1C98" w:rsidRDefault="004E1C98" w:rsidP="004E1C98">
      <w:pPr>
        <w:pStyle w:val="ListParagraph"/>
        <w:numPr>
          <w:ilvl w:val="2"/>
          <w:numId w:val="2"/>
        </w:numPr>
        <w:spacing w:after="120" w:line="360" w:lineRule="auto"/>
        <w:jc w:val="both"/>
      </w:pPr>
      <w:r w:rsidRPr="002730DE">
        <w:t>If more than four (4) teams but less than eight (8) teams in any class compete in any individual Triple Crown Series event 50% of the prize grant pool will be allocated for that class in that event.</w:t>
      </w:r>
    </w:p>
    <w:p w14:paraId="0A6C28F4" w14:textId="77777777" w:rsidR="004E1C98" w:rsidRDefault="004E1C98" w:rsidP="004E1C98">
      <w:pPr>
        <w:pStyle w:val="ListParagraph"/>
        <w:numPr>
          <w:ilvl w:val="2"/>
          <w:numId w:val="2"/>
        </w:numPr>
        <w:spacing w:after="120" w:line="360" w:lineRule="auto"/>
        <w:jc w:val="both"/>
      </w:pPr>
      <w:r w:rsidRPr="002730DE">
        <w:t>If less than four (4) teams compete in any given event, the event may or may not be held at the discretion of the OA, however no prize grants will be awarded for that class in that event.</w:t>
      </w:r>
    </w:p>
    <w:p w14:paraId="726BC72B" w14:textId="77777777" w:rsidR="004E1C98" w:rsidRDefault="004E1C98" w:rsidP="004E1C98">
      <w:pPr>
        <w:pStyle w:val="ListParagraph"/>
        <w:numPr>
          <w:ilvl w:val="2"/>
          <w:numId w:val="2"/>
        </w:numPr>
        <w:spacing w:after="120" w:line="360" w:lineRule="auto"/>
        <w:jc w:val="both"/>
      </w:pPr>
      <w:r w:rsidRPr="003E0B47">
        <w:t>Teams eligible for qualification to the US Sailing Team will be allocated prize grant funds at 100% of distribution as described in NOR 14.1</w:t>
      </w:r>
      <w:r>
        <w:t xml:space="preserve"> and 14.3</w:t>
      </w:r>
      <w:r w:rsidRPr="003E0B47">
        <w:t xml:space="preserve">. International teams defined as any who are not or </w:t>
      </w:r>
      <w:r w:rsidRPr="003E0B47">
        <w:lastRenderedPageBreak/>
        <w:t>would not be eligible for qualification to the US Sailing Team shall be allocated prize grant funds at 50% of distributi</w:t>
      </w:r>
      <w:r>
        <w:t>on as described in NOR 14.1 and 14.3.</w:t>
      </w:r>
    </w:p>
    <w:p w14:paraId="2BC4B51B" w14:textId="77777777" w:rsidR="004E1C98" w:rsidRDefault="004E1C98" w:rsidP="004E1C98">
      <w:pPr>
        <w:pStyle w:val="ListParagraph"/>
        <w:numPr>
          <w:ilvl w:val="2"/>
          <w:numId w:val="2"/>
        </w:numPr>
        <w:spacing w:after="120" w:line="360" w:lineRule="auto"/>
        <w:jc w:val="both"/>
      </w:pPr>
      <w:r>
        <w:t>P</w:t>
      </w:r>
      <w:r w:rsidRPr="003E0B47">
        <w:t xml:space="preserve">rize grant money will be split 50/50 </w:t>
      </w:r>
      <w:r>
        <w:t>between the crew and skipper, as registered, unless the OA is notified in writing with signatures from both parties.</w:t>
      </w:r>
    </w:p>
    <w:p w14:paraId="3464A9A5" w14:textId="77777777" w:rsidR="004E1C98" w:rsidRDefault="004E1C98" w:rsidP="004E1C98">
      <w:pPr>
        <w:pStyle w:val="ListParagraph"/>
        <w:numPr>
          <w:ilvl w:val="1"/>
          <w:numId w:val="2"/>
        </w:numPr>
        <w:spacing w:after="120" w:line="360" w:lineRule="auto"/>
        <w:jc w:val="both"/>
      </w:pPr>
      <w:r>
        <w:t xml:space="preserve"> </w:t>
      </w:r>
      <w:r w:rsidRPr="003E0B47">
        <w:t>Terms and Conditions for the release of prize grant funds can be found in A</w:t>
      </w:r>
      <w:r>
        <w:t>ttachment</w:t>
      </w:r>
      <w:r w:rsidRPr="003E0B47">
        <w:t xml:space="preserve"> B - Terms a</w:t>
      </w:r>
      <w:r>
        <w:t>nd Conditions for Prize Grants.</w:t>
      </w:r>
    </w:p>
    <w:p w14:paraId="14CCFACE" w14:textId="77777777" w:rsidR="004E1C98" w:rsidRDefault="004E1C98" w:rsidP="004E1C98">
      <w:pPr>
        <w:pStyle w:val="ListParagraph"/>
        <w:numPr>
          <w:ilvl w:val="1"/>
          <w:numId w:val="2"/>
        </w:numPr>
        <w:spacing w:after="120" w:line="360" w:lineRule="auto"/>
        <w:jc w:val="both"/>
      </w:pPr>
      <w:r>
        <w:t xml:space="preserve"> </w:t>
      </w:r>
      <w:r w:rsidRPr="003E0B47">
        <w:t xml:space="preserve">Prize Grants may only be redeemed pursuant to the </w:t>
      </w:r>
      <w:r>
        <w:t>rules for grants set forth in Attachment</w:t>
      </w:r>
      <w:r w:rsidRPr="003E0B47">
        <w:t xml:space="preserve"> B and </w:t>
      </w:r>
      <w:r>
        <w:t>have no independent cash value.</w:t>
      </w:r>
    </w:p>
    <w:p w14:paraId="7D53F642" w14:textId="77777777" w:rsidR="004E1C98" w:rsidRPr="007C3112" w:rsidRDefault="004E1C98" w:rsidP="007C3112"/>
    <w:sectPr w:rsidR="004E1C98" w:rsidRPr="007C3112" w:rsidSect="00ED3E33">
      <w:footerReference w:type="even" r:id="rId8"/>
      <w:footerReference w:type="default" r:id="rId9"/>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3A3" w14:textId="77777777" w:rsidR="003908A7" w:rsidRDefault="003908A7">
      <w:r>
        <w:separator/>
      </w:r>
    </w:p>
  </w:endnote>
  <w:endnote w:type="continuationSeparator" w:id="0">
    <w:p w14:paraId="144C65F8" w14:textId="77777777" w:rsidR="003908A7" w:rsidRDefault="003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A875" w14:textId="77777777" w:rsidR="00C95DD2" w:rsidRDefault="007C3112" w:rsidP="00B833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C7760" w14:textId="77777777" w:rsidR="00C95DD2" w:rsidRDefault="00000000" w:rsidP="0013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0"/>
    </w:tblGrid>
    <w:tr w:rsidR="00C95DD2" w14:paraId="1382EAC0" w14:textId="77777777">
      <w:tc>
        <w:tcPr>
          <w:tcW w:w="4770" w:type="dxa"/>
        </w:tcPr>
        <w:p w14:paraId="680AFCF1" w14:textId="77777777" w:rsidR="00C95DD2" w:rsidRDefault="007C3112" w:rsidP="0013478B">
          <w:pPr>
            <w:pStyle w:val="Heading3"/>
          </w:pPr>
          <w:r>
            <w:t xml:space="preserve">2019 Oakcliff Triple Crown Series – </w:t>
          </w:r>
          <w:proofErr w:type="spellStart"/>
          <w:r>
            <w:t>NoR</w:t>
          </w:r>
          <w:proofErr w:type="spellEnd"/>
        </w:p>
      </w:tc>
      <w:tc>
        <w:tcPr>
          <w:tcW w:w="4860" w:type="dxa"/>
        </w:tcPr>
        <w:p w14:paraId="0896929B" w14:textId="77777777" w:rsidR="00C95DD2" w:rsidRDefault="007C3112" w:rsidP="0013478B">
          <w:pPr>
            <w:pStyle w:val="Heading3"/>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c>
    </w:tr>
  </w:tbl>
  <w:p w14:paraId="20748232" w14:textId="77777777" w:rsidR="00C95DD2" w:rsidRDefault="00000000" w:rsidP="0013478B">
    <w:pPr>
      <w:pStyle w:val="Head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F4C5" w14:textId="77777777" w:rsidR="003908A7" w:rsidRDefault="003908A7">
      <w:r>
        <w:separator/>
      </w:r>
    </w:p>
  </w:footnote>
  <w:footnote w:type="continuationSeparator" w:id="0">
    <w:p w14:paraId="081FAD04" w14:textId="77777777" w:rsidR="003908A7" w:rsidRDefault="0039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E477D"/>
    <w:multiLevelType w:val="multilevel"/>
    <w:tmpl w:val="EB0603FA"/>
    <w:styleLink w:val="NoRSI"/>
    <w:lvl w:ilvl="0">
      <w:start w:val="1"/>
      <w:numFmt w:val="decimal"/>
      <w:lvlText w:val="%1"/>
      <w:lvlJc w:val="left"/>
      <w:pPr>
        <w:ind w:left="360" w:hanging="360"/>
      </w:pPr>
      <w:rPr>
        <w:rFonts w:asciiTheme="majorHAnsi" w:hAnsiTheme="majorHAnsi" w:hint="default"/>
        <w:b w:val="0"/>
        <w:i w:val="0"/>
        <w:color w:val="auto"/>
        <w:sz w:val="28"/>
      </w:rPr>
    </w:lvl>
    <w:lvl w:ilvl="1">
      <w:start w:val="1"/>
      <w:numFmt w:val="decimal"/>
      <w:lvlText w:val="%1.%2"/>
      <w:lvlJc w:val="left"/>
      <w:pPr>
        <w:ind w:left="792" w:hanging="648"/>
      </w:pPr>
      <w:rPr>
        <w:rFonts w:asciiTheme="minorHAnsi" w:hAnsiTheme="minorHAnsi" w:hint="default"/>
        <w:color w:val="auto"/>
        <w:sz w:val="24"/>
      </w:rPr>
    </w:lvl>
    <w:lvl w:ilvl="2">
      <w:start w:val="1"/>
      <w:numFmt w:val="decimal"/>
      <w:lvlText w:val="%3"/>
      <w:lvlJc w:val="left"/>
      <w:pPr>
        <w:ind w:left="1224" w:hanging="792"/>
      </w:pPr>
      <w:rPr>
        <w:rFonts w:asciiTheme="minorHAnsi" w:hAnsiTheme="minorHAnsi" w:hint="default"/>
        <w:sz w:val="24"/>
      </w:rPr>
    </w:lvl>
    <w:lvl w:ilvl="3">
      <w:start w:val="1"/>
      <w:numFmt w:val="decimal"/>
      <w:lvlText w:val="%1.%2.%3.%4."/>
      <w:lvlJc w:val="left"/>
      <w:pPr>
        <w:ind w:left="1728" w:hanging="648"/>
      </w:pPr>
      <w:rPr>
        <w:rFonts w:asciiTheme="minorHAnsi" w:hAnsiTheme="minorHAnsi" w:hint="default"/>
        <w:color w:val="auto"/>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1444279"/>
    <w:multiLevelType w:val="multilevel"/>
    <w:tmpl w:val="83F82C04"/>
    <w:lvl w:ilvl="0">
      <w:start w:val="1"/>
      <w:numFmt w:val="decimal"/>
      <w:lvlText w:val="%1."/>
      <w:lvlJc w:val="left"/>
      <w:pPr>
        <w:ind w:left="360" w:hanging="360"/>
      </w:pPr>
    </w:lvl>
    <w:lvl w:ilvl="1">
      <w:start w:val="1"/>
      <w:numFmt w:val="decimal"/>
      <w:lvlText w:val="%1.%2."/>
      <w:lvlJc w:val="left"/>
      <w:pPr>
        <w:ind w:left="612" w:hanging="432"/>
      </w:pPr>
    </w:lvl>
    <w:lvl w:ilvl="2">
      <w:start w:val="1"/>
      <w:numFmt w:val="lowerLetter"/>
      <w:lvlText w:val="%3."/>
      <w:lvlJc w:val="left"/>
      <w:pPr>
        <w:ind w:left="90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7129999">
    <w:abstractNumId w:val="0"/>
  </w:num>
  <w:num w:numId="2" w16cid:durableId="743992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12"/>
    <w:rsid w:val="000C3356"/>
    <w:rsid w:val="00150955"/>
    <w:rsid w:val="001C5A40"/>
    <w:rsid w:val="0020627E"/>
    <w:rsid w:val="003908A7"/>
    <w:rsid w:val="00495A97"/>
    <w:rsid w:val="004B0ED8"/>
    <w:rsid w:val="004E1C98"/>
    <w:rsid w:val="00771CC8"/>
    <w:rsid w:val="007951DB"/>
    <w:rsid w:val="007C3112"/>
    <w:rsid w:val="00895911"/>
    <w:rsid w:val="009F49B0"/>
    <w:rsid w:val="00A137BD"/>
    <w:rsid w:val="00B350EE"/>
    <w:rsid w:val="00CA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1EC50"/>
  <w15:chartTrackingRefBased/>
  <w15:docId w15:val="{CD66E8A3-6F27-6C41-8238-B41B18A0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12"/>
    <w:rPr>
      <w:sz w:val="21"/>
    </w:rPr>
  </w:style>
  <w:style w:type="paragraph" w:styleId="Heading2">
    <w:name w:val="heading 2"/>
    <w:basedOn w:val="Normal"/>
    <w:next w:val="Normal"/>
    <w:link w:val="Heading2Char"/>
    <w:uiPriority w:val="9"/>
    <w:unhideWhenUsed/>
    <w:qFormat/>
    <w:rsid w:val="007C3112"/>
    <w:pPr>
      <w:keepNext/>
      <w:keepLines/>
      <w:spacing w:before="4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7C31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SI">
    <w:name w:val="NoR_SI"/>
    <w:uiPriority w:val="99"/>
    <w:rsid w:val="007951DB"/>
    <w:pPr>
      <w:numPr>
        <w:numId w:val="1"/>
      </w:numPr>
    </w:pPr>
  </w:style>
  <w:style w:type="character" w:customStyle="1" w:styleId="Heading2Char">
    <w:name w:val="Heading 2 Char"/>
    <w:basedOn w:val="DefaultParagraphFont"/>
    <w:link w:val="Heading2"/>
    <w:uiPriority w:val="9"/>
    <w:rsid w:val="007C3112"/>
    <w:rPr>
      <w:rFonts w:asciiTheme="majorHAnsi" w:eastAsiaTheme="majorEastAsia" w:hAnsiTheme="majorHAnsi" w:cstheme="majorBidi"/>
      <w:color w:val="2F5496" w:themeColor="accent1" w:themeShade="BF"/>
      <w:szCs w:val="26"/>
    </w:rPr>
  </w:style>
  <w:style w:type="character" w:customStyle="1" w:styleId="Heading3Char">
    <w:name w:val="Heading 3 Char"/>
    <w:basedOn w:val="DefaultParagraphFont"/>
    <w:link w:val="Heading3"/>
    <w:uiPriority w:val="9"/>
    <w:rsid w:val="007C3112"/>
    <w:rPr>
      <w:rFonts w:asciiTheme="majorHAnsi" w:eastAsiaTheme="majorEastAsia" w:hAnsiTheme="majorHAnsi" w:cstheme="majorBidi"/>
      <w:color w:val="1F3763" w:themeColor="accent1" w:themeShade="7F"/>
      <w:sz w:val="21"/>
    </w:rPr>
  </w:style>
  <w:style w:type="character" w:styleId="Hyperlink">
    <w:name w:val="Hyperlink"/>
    <w:basedOn w:val="DefaultParagraphFont"/>
    <w:uiPriority w:val="99"/>
    <w:unhideWhenUsed/>
    <w:rsid w:val="007C3112"/>
    <w:rPr>
      <w:color w:val="0563C1" w:themeColor="hyperlink"/>
      <w:u w:val="single"/>
    </w:rPr>
  </w:style>
  <w:style w:type="table" w:styleId="TableGrid">
    <w:name w:val="Table Grid"/>
    <w:basedOn w:val="TableNormal"/>
    <w:uiPriority w:val="39"/>
    <w:rsid w:val="007C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3112"/>
    <w:pPr>
      <w:tabs>
        <w:tab w:val="center" w:pos="4680"/>
        <w:tab w:val="right" w:pos="9360"/>
      </w:tabs>
    </w:pPr>
  </w:style>
  <w:style w:type="character" w:customStyle="1" w:styleId="FooterChar">
    <w:name w:val="Footer Char"/>
    <w:basedOn w:val="DefaultParagraphFont"/>
    <w:link w:val="Footer"/>
    <w:uiPriority w:val="99"/>
    <w:rsid w:val="007C3112"/>
    <w:rPr>
      <w:sz w:val="21"/>
    </w:rPr>
  </w:style>
  <w:style w:type="character" w:styleId="PageNumber">
    <w:name w:val="page number"/>
    <w:basedOn w:val="DefaultParagraphFont"/>
    <w:uiPriority w:val="99"/>
    <w:semiHidden/>
    <w:unhideWhenUsed/>
    <w:rsid w:val="007C3112"/>
  </w:style>
  <w:style w:type="paragraph" w:styleId="ListParagraph">
    <w:name w:val="List Paragraph"/>
    <w:basedOn w:val="Normal"/>
    <w:uiPriority w:val="34"/>
    <w:qFormat/>
    <w:rsid w:val="004E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akcliffsailing.org/regat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Oakcliff Sailing</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Burks</dc:creator>
  <cp:keywords/>
  <dc:description/>
  <cp:lastModifiedBy>Dawn Riley</cp:lastModifiedBy>
  <cp:revision>3</cp:revision>
  <dcterms:created xsi:type="dcterms:W3CDTF">2022-08-19T21:47:00Z</dcterms:created>
  <dcterms:modified xsi:type="dcterms:W3CDTF">2022-08-19T21:55:00Z</dcterms:modified>
</cp:coreProperties>
</file>